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D25" w:rsidRPr="00B21A08" w:rsidRDefault="00414D25" w:rsidP="008671EB">
      <w:pPr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Gősfa </w:t>
      </w:r>
      <w:r w:rsidRPr="00B21A08">
        <w:rPr>
          <w:rFonts w:ascii="Times New Roman" w:hAnsi="Times New Roman"/>
          <w:b/>
        </w:rPr>
        <w:t>Község Önkormányzat Képviselő-testületének</w:t>
      </w:r>
    </w:p>
    <w:p w:rsidR="00414D25" w:rsidRPr="00B21A08" w:rsidRDefault="00414D25" w:rsidP="008671EB">
      <w:pPr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1/2014(II.24.)</w:t>
      </w:r>
      <w:r w:rsidRPr="00B21A08">
        <w:rPr>
          <w:rFonts w:ascii="Times New Roman" w:hAnsi="Times New Roman"/>
          <w:b/>
        </w:rPr>
        <w:t xml:space="preserve"> önkormányzati rendelete</w:t>
      </w:r>
    </w:p>
    <w:p w:rsidR="00414D25" w:rsidRPr="00B21A08" w:rsidRDefault="00414D25" w:rsidP="008671EB">
      <w:pPr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 w:rsidRPr="00B21A08">
        <w:rPr>
          <w:rFonts w:ascii="Times New Roman" w:hAnsi="Times New Roman"/>
          <w:b/>
        </w:rPr>
        <w:t>az önkormányzat 2014. évi költségvetéséről</w:t>
      </w:r>
    </w:p>
    <w:p w:rsidR="00414D25" w:rsidRPr="00796F42" w:rsidRDefault="00414D25" w:rsidP="008671EB">
      <w:pPr>
        <w:spacing w:after="0" w:line="240" w:lineRule="auto"/>
        <w:ind w:left="-540" w:right="-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Gősfa Község Önkormányzatának Képviselő-testülete </w:t>
      </w:r>
      <w:r w:rsidRPr="00442B40">
        <w:rPr>
          <w:rFonts w:ascii="Times New Roman" w:hAnsi="Times New Roman"/>
        </w:rPr>
        <w:t>az Alaptörvény 32. cikk (2) bekezdésében meghatározott eredeti jogalkotói hatáskörében, az Alaptörvény 32. cikk (1) bekezdés f) pontjában meghatá</w:t>
      </w:r>
      <w:r>
        <w:rPr>
          <w:rFonts w:ascii="Times New Roman" w:hAnsi="Times New Roman"/>
        </w:rPr>
        <w:t xml:space="preserve">rozott feladatkörében </w:t>
      </w:r>
      <w:r w:rsidRPr="00796F42">
        <w:rPr>
          <w:rFonts w:ascii="Times New Roman" w:hAnsi="Times New Roman"/>
        </w:rPr>
        <w:t xml:space="preserve">eljárva az államháztartásról szóló 2011. évi CXCV. törvény 23.§-a alapján- figyelembe </w:t>
      </w:r>
      <w:r>
        <w:rPr>
          <w:rFonts w:ascii="Times New Roman" w:hAnsi="Times New Roman"/>
        </w:rPr>
        <w:t>véve e jogszabály, valamint az Á</w:t>
      </w:r>
      <w:r w:rsidRPr="00796F42">
        <w:rPr>
          <w:rFonts w:ascii="Times New Roman" w:hAnsi="Times New Roman"/>
        </w:rPr>
        <w:t xml:space="preserve">llamháztartásról szóló törvény végrehajtásáról szóló </w:t>
      </w:r>
      <w:r>
        <w:rPr>
          <w:rFonts w:ascii="Times New Roman" w:hAnsi="Times New Roman"/>
        </w:rPr>
        <w:br/>
      </w:r>
      <w:r w:rsidRPr="00796F42">
        <w:rPr>
          <w:rFonts w:ascii="Times New Roman" w:hAnsi="Times New Roman"/>
        </w:rPr>
        <w:t>368/2011. (XII. 31.) Korm. rendeletben meghatározottakat- a 2014. évi költségvetéséről és annak végrehajtási feladatairól az alábbiakat rendeli el.</w:t>
      </w:r>
    </w:p>
    <w:p w:rsidR="00414D25" w:rsidRPr="00796F42" w:rsidRDefault="00414D25" w:rsidP="008671EB">
      <w:pPr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 w:rsidRPr="00796F42">
        <w:rPr>
          <w:rFonts w:ascii="Times New Roman" w:hAnsi="Times New Roman"/>
          <w:b/>
        </w:rPr>
        <w:t>1.§</w:t>
      </w:r>
    </w:p>
    <w:p w:rsidR="00414D25" w:rsidRPr="00BF63B9" w:rsidRDefault="00414D25" w:rsidP="008671EB">
      <w:pPr>
        <w:spacing w:after="0" w:line="240" w:lineRule="auto"/>
        <w:ind w:left="-540" w:right="-441"/>
        <w:rPr>
          <w:rFonts w:ascii="Times New Roman" w:hAnsi="Times New Roman"/>
        </w:rPr>
      </w:pPr>
      <w:r w:rsidRPr="00796F42">
        <w:rPr>
          <w:rFonts w:ascii="Times New Roman" w:hAnsi="Times New Roman"/>
        </w:rPr>
        <w:t xml:space="preserve">A rendelet hatálya </w:t>
      </w:r>
      <w:r>
        <w:rPr>
          <w:rFonts w:ascii="Times New Roman" w:hAnsi="Times New Roman"/>
        </w:rPr>
        <w:t xml:space="preserve">Gősfa </w:t>
      </w:r>
      <w:r w:rsidRPr="00796F42">
        <w:rPr>
          <w:rFonts w:ascii="Times New Roman" w:hAnsi="Times New Roman"/>
        </w:rPr>
        <w:t>Község Önkormányzatára terjed ki.</w:t>
      </w:r>
    </w:p>
    <w:p w:rsidR="00414D25" w:rsidRPr="00BF63B9" w:rsidRDefault="00414D25" w:rsidP="008671EB">
      <w:pPr>
        <w:spacing w:before="60" w:after="0" w:line="240" w:lineRule="auto"/>
        <w:ind w:left="-540" w:right="-441"/>
        <w:jc w:val="center"/>
        <w:rPr>
          <w:rFonts w:ascii="Times New Roman" w:hAnsi="Times New Roman"/>
          <w:b/>
        </w:rPr>
      </w:pPr>
      <w:r w:rsidRPr="00BF63B9">
        <w:rPr>
          <w:rFonts w:ascii="Times New Roman" w:hAnsi="Times New Roman"/>
          <w:b/>
        </w:rPr>
        <w:t>2.§.</w:t>
      </w:r>
    </w:p>
    <w:p w:rsidR="00414D25" w:rsidRPr="00BF63B9" w:rsidRDefault="00414D25" w:rsidP="008671EB">
      <w:pPr>
        <w:pStyle w:val="BodyText"/>
        <w:spacing w:line="240" w:lineRule="auto"/>
        <w:ind w:left="-540" w:right="-441"/>
        <w:rPr>
          <w:rFonts w:ascii="Times New Roman" w:hAnsi="Times New Roman"/>
        </w:rPr>
      </w:pPr>
      <w:r>
        <w:rPr>
          <w:rFonts w:ascii="Times New Roman" w:hAnsi="Times New Roman"/>
        </w:rPr>
        <w:t>A K</w:t>
      </w:r>
      <w:r w:rsidRPr="00BF63B9">
        <w:rPr>
          <w:rFonts w:ascii="Times New Roman" w:hAnsi="Times New Roman"/>
        </w:rPr>
        <w:t>épviselő</w:t>
      </w:r>
      <w:r>
        <w:rPr>
          <w:rFonts w:ascii="Times New Roman" w:hAnsi="Times New Roman"/>
        </w:rPr>
        <w:t xml:space="preserve"> - </w:t>
      </w:r>
      <w:r w:rsidRPr="00BF63B9">
        <w:rPr>
          <w:rFonts w:ascii="Times New Roman" w:hAnsi="Times New Roman"/>
        </w:rPr>
        <w:t xml:space="preserve">testület - költségvetési szervek hiányában- a költségvetési kiadásokat és bevételeket egy címben határozza meg, mely </w:t>
      </w:r>
      <w:r>
        <w:rPr>
          <w:rFonts w:ascii="Times New Roman" w:hAnsi="Times New Roman"/>
        </w:rPr>
        <w:t>Gősfa</w:t>
      </w:r>
      <w:r w:rsidRPr="00BF63B9">
        <w:rPr>
          <w:rFonts w:ascii="Times New Roman" w:hAnsi="Times New Roman"/>
        </w:rPr>
        <w:t xml:space="preserve"> Község Önkormányzatának egészére vonatkozik.</w:t>
      </w:r>
    </w:p>
    <w:p w:rsidR="00414D25" w:rsidRDefault="00414D25" w:rsidP="008671EB">
      <w:pPr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 w:rsidRPr="005B491C">
        <w:rPr>
          <w:rFonts w:ascii="Times New Roman" w:hAnsi="Times New Roman"/>
          <w:b/>
        </w:rPr>
        <w:t>Az önkormányzat 2014. évi költségvetése</w:t>
      </w:r>
    </w:p>
    <w:p w:rsidR="00414D25" w:rsidRDefault="00414D25" w:rsidP="008671EB">
      <w:pPr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3.§</w:t>
      </w:r>
    </w:p>
    <w:p w:rsidR="00414D25" w:rsidRPr="00BF63B9" w:rsidRDefault="00414D25" w:rsidP="008671EB">
      <w:pPr>
        <w:spacing w:after="0" w:line="240" w:lineRule="auto"/>
        <w:ind w:left="-540" w:right="-441"/>
        <w:jc w:val="both"/>
        <w:rPr>
          <w:rFonts w:ascii="Times New Roman" w:hAnsi="Times New Roman"/>
        </w:rPr>
      </w:pPr>
      <w:r w:rsidRPr="00BF63B9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K</w:t>
      </w:r>
      <w:r w:rsidRPr="00BF63B9">
        <w:rPr>
          <w:rFonts w:ascii="Times New Roman" w:hAnsi="Times New Roman"/>
        </w:rPr>
        <w:t>épviselő</w:t>
      </w:r>
      <w:r>
        <w:rPr>
          <w:rFonts w:ascii="Times New Roman" w:hAnsi="Times New Roman"/>
        </w:rPr>
        <w:t xml:space="preserve">- </w:t>
      </w:r>
      <w:r w:rsidRPr="00BF63B9">
        <w:rPr>
          <w:rFonts w:ascii="Times New Roman" w:hAnsi="Times New Roman"/>
        </w:rPr>
        <w:t>testület az önkormányzat 201</w:t>
      </w:r>
      <w:r>
        <w:rPr>
          <w:rFonts w:ascii="Times New Roman" w:hAnsi="Times New Roman"/>
        </w:rPr>
        <w:t>4</w:t>
      </w:r>
      <w:r w:rsidRPr="00BF63B9">
        <w:rPr>
          <w:rFonts w:ascii="Times New Roman" w:hAnsi="Times New Roman"/>
        </w:rPr>
        <w:t>. évi költségvetésének bevételi és kiadási főösszegét</w:t>
      </w:r>
      <w:r w:rsidRPr="00BF63B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br/>
        <w:t>44 764</w:t>
      </w:r>
      <w:r w:rsidRPr="00BF63B9">
        <w:rPr>
          <w:rFonts w:ascii="Times New Roman" w:hAnsi="Times New Roman"/>
          <w:b/>
        </w:rPr>
        <w:t xml:space="preserve"> e Ft-ban</w:t>
      </w:r>
      <w:r w:rsidRPr="00BF63B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állapítja </w:t>
      </w:r>
      <w:r w:rsidRPr="00BF63B9">
        <w:rPr>
          <w:rFonts w:ascii="Times New Roman" w:hAnsi="Times New Roman"/>
        </w:rPr>
        <w:t xml:space="preserve">meg. </w:t>
      </w:r>
    </w:p>
    <w:p w:rsidR="00414D25" w:rsidRPr="00A44D5B" w:rsidRDefault="00414D25" w:rsidP="008671EB">
      <w:pPr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Az önkormányzat bevételei</w:t>
      </w:r>
    </w:p>
    <w:p w:rsidR="00414D25" w:rsidRPr="004938D7" w:rsidRDefault="00414D25" w:rsidP="008671EB">
      <w:pPr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 w:rsidRPr="004938D7">
        <w:rPr>
          <w:rFonts w:ascii="Times New Roman" w:hAnsi="Times New Roman"/>
          <w:b/>
        </w:rPr>
        <w:t>4.§</w:t>
      </w:r>
    </w:p>
    <w:p w:rsidR="00414D25" w:rsidRDefault="00414D25" w:rsidP="008671EB">
      <w:pPr>
        <w:tabs>
          <w:tab w:val="left" w:pos="2130"/>
        </w:tabs>
        <w:spacing w:after="0" w:line="240" w:lineRule="auto"/>
        <w:ind w:left="-540" w:right="-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Az önkormányzat 2014. évi bevételeinek előirányzatát a képviselő-testület </w:t>
      </w:r>
      <w:r>
        <w:rPr>
          <w:rFonts w:ascii="Times New Roman" w:hAnsi="Times New Roman"/>
          <w:b/>
        </w:rPr>
        <w:t>44 764</w:t>
      </w:r>
      <w:r>
        <w:rPr>
          <w:rFonts w:ascii="Times New Roman" w:hAnsi="Times New Roman"/>
        </w:rPr>
        <w:t xml:space="preserve"> </w:t>
      </w:r>
      <w:r w:rsidRPr="008D0946">
        <w:rPr>
          <w:rFonts w:ascii="Times New Roman" w:hAnsi="Times New Roman"/>
          <w:b/>
        </w:rPr>
        <w:t>e Ft-ban</w:t>
      </w:r>
      <w:r>
        <w:rPr>
          <w:rFonts w:ascii="Times New Roman" w:hAnsi="Times New Roman"/>
        </w:rPr>
        <w:t xml:space="preserve"> az alábbiak szerint állapítja meg és hagyja jóvá:</w:t>
      </w:r>
    </w:p>
    <w:p w:rsidR="00414D25" w:rsidRDefault="00414D25" w:rsidP="008671EB">
      <w:pPr>
        <w:tabs>
          <w:tab w:val="left" w:pos="2130"/>
        </w:tabs>
        <w:spacing w:after="0" w:line="240" w:lineRule="auto"/>
        <w:ind w:left="-540" w:right="-441" w:firstLine="426"/>
        <w:rPr>
          <w:rFonts w:ascii="Times New Roman" w:hAnsi="Times New Roman"/>
        </w:rPr>
      </w:pPr>
      <w:r>
        <w:rPr>
          <w:rFonts w:ascii="Times New Roman" w:hAnsi="Times New Roman"/>
        </w:rPr>
        <w:t>a)működési célú támogatások államháztartáson belülről előirányzata</w:t>
      </w:r>
      <w:r>
        <w:rPr>
          <w:rFonts w:ascii="Times New Roman" w:hAnsi="Times New Roman"/>
        </w:rPr>
        <w:tab/>
        <w:t>13 854 e Ft,</w:t>
      </w:r>
    </w:p>
    <w:p w:rsidR="00414D25" w:rsidRDefault="00414D25" w:rsidP="008671EB">
      <w:pPr>
        <w:tabs>
          <w:tab w:val="left" w:pos="2130"/>
        </w:tabs>
        <w:spacing w:after="0" w:line="240" w:lineRule="auto"/>
        <w:ind w:left="-540" w:right="-441" w:firstLine="426"/>
        <w:rPr>
          <w:rFonts w:ascii="Times New Roman" w:hAnsi="Times New Roman"/>
        </w:rPr>
      </w:pPr>
      <w:r>
        <w:rPr>
          <w:rFonts w:ascii="Times New Roman" w:hAnsi="Times New Roman"/>
        </w:rPr>
        <w:t>b)közhatalmi bevételek  előirányzata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1 930 e Ft,</w:t>
      </w:r>
    </w:p>
    <w:p w:rsidR="00414D25" w:rsidRDefault="00414D25" w:rsidP="008671EB">
      <w:pPr>
        <w:tabs>
          <w:tab w:val="left" w:pos="2130"/>
        </w:tabs>
        <w:spacing w:after="0" w:line="240" w:lineRule="auto"/>
        <w:ind w:left="-540" w:right="-441" w:firstLine="426"/>
        <w:rPr>
          <w:rFonts w:ascii="Times New Roman" w:hAnsi="Times New Roman"/>
        </w:rPr>
      </w:pPr>
      <w:r>
        <w:rPr>
          <w:rFonts w:ascii="Times New Roman" w:hAnsi="Times New Roman"/>
        </w:rPr>
        <w:t>c)működési bevételek  előirányzata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820 e Ft,</w:t>
      </w:r>
    </w:p>
    <w:p w:rsidR="00414D25" w:rsidRDefault="00414D25" w:rsidP="008671EB">
      <w:pPr>
        <w:tabs>
          <w:tab w:val="left" w:pos="2130"/>
        </w:tabs>
        <w:spacing w:after="0" w:line="240" w:lineRule="auto"/>
        <w:ind w:left="-540" w:right="-441" w:firstLine="426"/>
        <w:rPr>
          <w:rFonts w:ascii="Times New Roman" w:hAnsi="Times New Roman"/>
        </w:rPr>
      </w:pPr>
      <w:r>
        <w:rPr>
          <w:rFonts w:ascii="Times New Roman" w:hAnsi="Times New Roman"/>
        </w:rPr>
        <w:t>d)felhalmozási célú átvett pénzeszközök  előirányzata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6 050 e Ft,</w:t>
      </w:r>
    </w:p>
    <w:p w:rsidR="00414D25" w:rsidRDefault="00414D25" w:rsidP="008671EB">
      <w:pPr>
        <w:tabs>
          <w:tab w:val="left" w:pos="2130"/>
        </w:tabs>
        <w:spacing w:after="0" w:line="240" w:lineRule="auto"/>
        <w:ind w:left="-540" w:right="-441" w:firstLine="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e)finanszírozási bevételek </w:t>
      </w:r>
      <w:r>
        <w:rPr>
          <w:rFonts w:ascii="Times New Roman" w:hAnsi="Times New Roman"/>
        </w:rPr>
        <w:tab/>
        <w:t>előirányzata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22 110 e Ft.</w:t>
      </w:r>
    </w:p>
    <w:p w:rsidR="00414D25" w:rsidRDefault="00414D25" w:rsidP="008671EB">
      <w:pPr>
        <w:tabs>
          <w:tab w:val="left" w:pos="2130"/>
        </w:tabs>
        <w:spacing w:after="0" w:line="240" w:lineRule="auto"/>
        <w:ind w:left="-540" w:right="-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A bevételek forrásonkénti, illetve működési és felhalmozási cél szerinti bontását a 1. melléklet tartalmazza.</w:t>
      </w:r>
    </w:p>
    <w:p w:rsidR="00414D25" w:rsidRDefault="00414D25" w:rsidP="008671EB">
      <w:pPr>
        <w:tabs>
          <w:tab w:val="left" w:pos="2130"/>
        </w:tabs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 w:rsidRPr="008D0946">
        <w:rPr>
          <w:rFonts w:ascii="Times New Roman" w:hAnsi="Times New Roman"/>
          <w:b/>
        </w:rPr>
        <w:t>Az önkormányzat kiadásai</w:t>
      </w:r>
    </w:p>
    <w:p w:rsidR="00414D25" w:rsidRDefault="00414D25" w:rsidP="008671EB">
      <w:pPr>
        <w:tabs>
          <w:tab w:val="left" w:pos="2130"/>
        </w:tabs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5.§</w:t>
      </w:r>
    </w:p>
    <w:p w:rsidR="00414D25" w:rsidRDefault="00414D25" w:rsidP="008671EB">
      <w:pPr>
        <w:tabs>
          <w:tab w:val="left" w:pos="2130"/>
        </w:tabs>
        <w:spacing w:after="0" w:line="240" w:lineRule="auto"/>
        <w:ind w:left="-540" w:right="-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Az önkormányzat 2014. évi kiadásainak előirányzatát a képviselő- testület </w:t>
      </w:r>
      <w:r>
        <w:rPr>
          <w:rFonts w:ascii="Times New Roman" w:hAnsi="Times New Roman"/>
          <w:b/>
        </w:rPr>
        <w:t xml:space="preserve">44 764 </w:t>
      </w:r>
      <w:r w:rsidRPr="001110F6">
        <w:rPr>
          <w:rFonts w:ascii="Times New Roman" w:hAnsi="Times New Roman"/>
          <w:b/>
        </w:rPr>
        <w:t>e Ft-ban</w:t>
      </w:r>
      <w:r>
        <w:rPr>
          <w:rFonts w:ascii="Times New Roman" w:hAnsi="Times New Roman"/>
        </w:rPr>
        <w:t xml:space="preserve"> az alábbiak szerint állapítja meg és hagyja jóvá:</w:t>
      </w:r>
    </w:p>
    <w:p w:rsidR="00414D25" w:rsidRDefault="00414D25" w:rsidP="008671EB">
      <w:pPr>
        <w:tabs>
          <w:tab w:val="left" w:pos="2130"/>
        </w:tabs>
        <w:spacing w:after="0" w:line="240" w:lineRule="auto"/>
        <w:ind w:left="-540" w:right="-441" w:firstLine="709"/>
        <w:rPr>
          <w:rFonts w:ascii="Times New Roman" w:hAnsi="Times New Roman"/>
        </w:rPr>
      </w:pPr>
      <w:r>
        <w:rPr>
          <w:rFonts w:ascii="Times New Roman" w:hAnsi="Times New Roman"/>
        </w:rPr>
        <w:t>a)személyi juttatások előirányzata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7 056 e Ft,</w:t>
      </w:r>
    </w:p>
    <w:p w:rsidR="00414D25" w:rsidRDefault="00414D25" w:rsidP="008671EB">
      <w:pPr>
        <w:tabs>
          <w:tab w:val="left" w:pos="2130"/>
        </w:tabs>
        <w:spacing w:after="0" w:line="240" w:lineRule="auto"/>
        <w:ind w:left="-540" w:right="-441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b)munkaadókat terhelő járulékok és szociális hozzájárulási adó előirányzata </w:t>
      </w:r>
      <w:r>
        <w:rPr>
          <w:rFonts w:ascii="Times New Roman" w:hAnsi="Times New Roman"/>
        </w:rPr>
        <w:tab/>
        <w:t xml:space="preserve">  1 655 e Ft,</w:t>
      </w:r>
    </w:p>
    <w:p w:rsidR="00414D25" w:rsidRDefault="00414D25" w:rsidP="008671EB">
      <w:pPr>
        <w:tabs>
          <w:tab w:val="left" w:pos="2130"/>
        </w:tabs>
        <w:spacing w:after="0" w:line="240" w:lineRule="auto"/>
        <w:ind w:left="-540" w:right="-441" w:firstLine="709"/>
        <w:rPr>
          <w:rFonts w:ascii="Times New Roman" w:hAnsi="Times New Roman"/>
        </w:rPr>
      </w:pPr>
      <w:r>
        <w:rPr>
          <w:rFonts w:ascii="Times New Roman" w:hAnsi="Times New Roman"/>
        </w:rPr>
        <w:t>c)dologi kiadások előirányzata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5 940 e Ft,</w:t>
      </w:r>
    </w:p>
    <w:p w:rsidR="00414D25" w:rsidRDefault="00414D25" w:rsidP="008671EB">
      <w:pPr>
        <w:tabs>
          <w:tab w:val="left" w:pos="2130"/>
        </w:tabs>
        <w:spacing w:after="0" w:line="240" w:lineRule="auto"/>
        <w:ind w:left="-540" w:right="-441" w:firstLine="709"/>
        <w:rPr>
          <w:rFonts w:ascii="Times New Roman" w:hAnsi="Times New Roman"/>
        </w:rPr>
      </w:pPr>
      <w:r>
        <w:rPr>
          <w:rFonts w:ascii="Times New Roman" w:hAnsi="Times New Roman"/>
        </w:rPr>
        <w:t>d)ellátottak pénzbeli juttatásai előirányzata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3 234 e Ft,</w:t>
      </w:r>
    </w:p>
    <w:p w:rsidR="00414D25" w:rsidRDefault="00414D25" w:rsidP="008671EB">
      <w:pPr>
        <w:tabs>
          <w:tab w:val="left" w:pos="2130"/>
        </w:tabs>
        <w:spacing w:after="0" w:line="240" w:lineRule="auto"/>
        <w:ind w:left="-540" w:right="-441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e)egyéb működési célú kiadások előirányzata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20 672 e Ft,</w:t>
      </w:r>
    </w:p>
    <w:p w:rsidR="00414D25" w:rsidRDefault="00414D25" w:rsidP="008671EB">
      <w:pPr>
        <w:tabs>
          <w:tab w:val="left" w:pos="2130"/>
        </w:tabs>
        <w:spacing w:after="0" w:line="240" w:lineRule="auto"/>
        <w:ind w:left="-540" w:right="-441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f)beruházások előirányzata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64 e Ft,</w:t>
      </w:r>
    </w:p>
    <w:p w:rsidR="00414D25" w:rsidRDefault="00414D25" w:rsidP="008671EB">
      <w:pPr>
        <w:tabs>
          <w:tab w:val="left" w:pos="2130"/>
        </w:tabs>
        <w:spacing w:after="0" w:line="240" w:lineRule="auto"/>
        <w:ind w:left="-540" w:right="-441" w:firstLine="709"/>
        <w:rPr>
          <w:rFonts w:ascii="Times New Roman" w:hAnsi="Times New Roman"/>
        </w:rPr>
      </w:pPr>
      <w:r>
        <w:rPr>
          <w:rFonts w:ascii="Times New Roman" w:hAnsi="Times New Roman"/>
        </w:rPr>
        <w:t>g)egyéb felhalmozási célú kiadások előirányzata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6 143 e Ft.</w:t>
      </w:r>
    </w:p>
    <w:p w:rsidR="00414D25" w:rsidRPr="0059618E" w:rsidRDefault="00414D25" w:rsidP="008671EB">
      <w:pPr>
        <w:tabs>
          <w:tab w:val="left" w:pos="2130"/>
        </w:tabs>
        <w:spacing w:after="0" w:line="240" w:lineRule="auto"/>
        <w:ind w:left="-540" w:right="-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 A kiadások forrásonkénti, illetve működési és felhalmozási cél szerinti bontását a 2. melléklet tartalmazza.</w:t>
      </w:r>
    </w:p>
    <w:p w:rsidR="00414D25" w:rsidRPr="001110F6" w:rsidRDefault="00414D25" w:rsidP="008671EB">
      <w:pPr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Költségvetési kiadások és bevételek</w:t>
      </w:r>
    </w:p>
    <w:p w:rsidR="00414D25" w:rsidRDefault="00414D25" w:rsidP="008671EB">
      <w:pPr>
        <w:tabs>
          <w:tab w:val="left" w:pos="2130"/>
        </w:tabs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Pr="001110F6">
        <w:rPr>
          <w:rFonts w:ascii="Times New Roman" w:hAnsi="Times New Roman"/>
          <w:b/>
        </w:rPr>
        <w:t>.§</w:t>
      </w:r>
    </w:p>
    <w:p w:rsidR="00414D25" w:rsidRDefault="00414D25" w:rsidP="008671EB">
      <w:pPr>
        <w:tabs>
          <w:tab w:val="left" w:pos="2130"/>
        </w:tabs>
        <w:spacing w:after="0" w:line="240" w:lineRule="auto"/>
        <w:ind w:left="-540" w:right="-441"/>
        <w:rPr>
          <w:rFonts w:ascii="Times New Roman" w:hAnsi="Times New Roman"/>
        </w:rPr>
      </w:pPr>
      <w:r>
        <w:rPr>
          <w:rFonts w:ascii="Times New Roman" w:hAnsi="Times New Roman"/>
        </w:rPr>
        <w:t>Az önkormányzat költségvetését kormányzati funkciók szerinti bontásban az 3. melléklet tartalmazza.</w:t>
      </w:r>
    </w:p>
    <w:p w:rsidR="00414D25" w:rsidRPr="008B58A7" w:rsidRDefault="00414D25" w:rsidP="008671EB">
      <w:pPr>
        <w:tabs>
          <w:tab w:val="left" w:pos="2130"/>
        </w:tabs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7</w:t>
      </w:r>
      <w:r w:rsidRPr="008B58A7">
        <w:rPr>
          <w:rFonts w:ascii="Times New Roman" w:hAnsi="Times New Roman"/>
          <w:b/>
        </w:rPr>
        <w:t>.§</w:t>
      </w:r>
    </w:p>
    <w:p w:rsidR="00414D25" w:rsidRDefault="00414D25" w:rsidP="008671EB">
      <w:pPr>
        <w:tabs>
          <w:tab w:val="left" w:pos="2130"/>
        </w:tabs>
        <w:spacing w:after="0" w:line="240" w:lineRule="auto"/>
        <w:ind w:left="-540" w:right="-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(1) Az önkormányzat </w:t>
      </w:r>
      <w:r w:rsidRPr="008C0678">
        <w:rPr>
          <w:rFonts w:ascii="Times New Roman" w:hAnsi="Times New Roman"/>
          <w:b/>
        </w:rPr>
        <w:t>tartaléka</w:t>
      </w:r>
      <w:r w:rsidRPr="008C0678">
        <w:rPr>
          <w:rFonts w:ascii="Times New Roman" w:hAnsi="Times New Roman"/>
        </w:rPr>
        <w:t xml:space="preserve"> mindösszesen </w:t>
      </w:r>
      <w:r>
        <w:rPr>
          <w:rFonts w:ascii="Times New Roman" w:hAnsi="Times New Roman"/>
          <w:b/>
        </w:rPr>
        <w:t>16 315</w:t>
      </w:r>
      <w:r w:rsidRPr="008C0678">
        <w:rPr>
          <w:rFonts w:ascii="Times New Roman" w:hAnsi="Times New Roman"/>
          <w:b/>
        </w:rPr>
        <w:t xml:space="preserve"> e Ft,</w:t>
      </w:r>
      <w:r>
        <w:rPr>
          <w:rFonts w:ascii="Times New Roman" w:hAnsi="Times New Roman"/>
        </w:rPr>
        <w:t xml:space="preserve"> melyet az alábbiak szerint kerül felosztásra:</w:t>
      </w:r>
    </w:p>
    <w:p w:rsidR="00414D25" w:rsidRDefault="00414D25" w:rsidP="008671EB">
      <w:pPr>
        <w:tabs>
          <w:tab w:val="left" w:pos="2130"/>
        </w:tabs>
        <w:spacing w:after="0" w:line="240" w:lineRule="auto"/>
        <w:ind w:left="-540" w:right="-441" w:firstLine="709"/>
        <w:rPr>
          <w:rFonts w:ascii="Times New Roman" w:hAnsi="Times New Roman"/>
        </w:rPr>
      </w:pPr>
      <w:r>
        <w:rPr>
          <w:rFonts w:ascii="Times New Roman" w:hAnsi="Times New Roman"/>
        </w:rPr>
        <w:t>a)év közben várható működési kiadások fedezetének előirányzata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50 e Ft,</w:t>
      </w:r>
    </w:p>
    <w:p w:rsidR="00414D25" w:rsidRDefault="00414D25" w:rsidP="008671EB">
      <w:pPr>
        <w:tabs>
          <w:tab w:val="left" w:pos="709"/>
        </w:tabs>
        <w:spacing w:after="0" w:line="240" w:lineRule="auto"/>
        <w:ind w:left="-540" w:right="-441"/>
        <w:rPr>
          <w:rFonts w:ascii="Times New Roman" w:hAnsi="Times New Roman"/>
        </w:rPr>
      </w:pPr>
      <w:r>
        <w:rPr>
          <w:rFonts w:ascii="Times New Roman" w:hAnsi="Times New Roman"/>
        </w:rPr>
        <w:tab/>
        <w:t>b)kötelezettséggel terhelt felhalmozási tartalék  előirányzata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16 265 e Ft.</w:t>
      </w:r>
    </w:p>
    <w:p w:rsidR="00414D25" w:rsidRDefault="00414D25" w:rsidP="008671EB">
      <w:pPr>
        <w:spacing w:after="0" w:line="240" w:lineRule="auto"/>
        <w:ind w:left="-540" w:right="-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 w:rsidRPr="0071462E">
        <w:rPr>
          <w:rFonts w:ascii="Times New Roman" w:hAnsi="Times New Roman"/>
        </w:rPr>
        <w:t>A meghatározott tartalék előirányzatának módosításáról a polgármester 500 ezer forintig saját hatáskörben intézkedhet, ezt meghaladóan a tartalék előirányzatának módosításáról csak a képviselő- testület dönthet a költségvetési rendelet módosítása során.</w:t>
      </w:r>
    </w:p>
    <w:p w:rsidR="00414D25" w:rsidRDefault="00414D25" w:rsidP="008671EB">
      <w:pPr>
        <w:tabs>
          <w:tab w:val="left" w:pos="2130"/>
        </w:tabs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8</w:t>
      </w:r>
      <w:r w:rsidRPr="008C0678">
        <w:rPr>
          <w:rFonts w:ascii="Times New Roman" w:hAnsi="Times New Roman"/>
          <w:b/>
        </w:rPr>
        <w:t>.§</w:t>
      </w:r>
    </w:p>
    <w:p w:rsidR="00414D25" w:rsidRDefault="00414D25" w:rsidP="008671EB">
      <w:pPr>
        <w:tabs>
          <w:tab w:val="left" w:pos="2130"/>
        </w:tabs>
        <w:spacing w:after="0" w:line="240" w:lineRule="auto"/>
        <w:ind w:left="-540" w:right="-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költségvetési egyenleg megállapítását követő finanszírozási műveleteket, azok hatásmechanizmusát a </w:t>
      </w:r>
      <w:r>
        <w:rPr>
          <w:rFonts w:ascii="Times New Roman" w:hAnsi="Times New Roman"/>
        </w:rPr>
        <w:br/>
        <w:t>4. melléklet tartalmazza.</w:t>
      </w:r>
    </w:p>
    <w:p w:rsidR="00414D25" w:rsidRPr="001B1954" w:rsidRDefault="00414D25" w:rsidP="008671EB">
      <w:pPr>
        <w:tabs>
          <w:tab w:val="left" w:pos="2130"/>
        </w:tabs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 w:rsidRPr="001B1954">
        <w:rPr>
          <w:rFonts w:ascii="Times New Roman" w:hAnsi="Times New Roman"/>
          <w:b/>
        </w:rPr>
        <w:t>Európai Uniós projektek</w:t>
      </w:r>
    </w:p>
    <w:p w:rsidR="00414D25" w:rsidRPr="008C0678" w:rsidRDefault="00414D25" w:rsidP="008671EB">
      <w:pPr>
        <w:tabs>
          <w:tab w:val="left" w:pos="2130"/>
        </w:tabs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</w:t>
      </w:r>
      <w:r w:rsidRPr="008C0678">
        <w:rPr>
          <w:rFonts w:ascii="Times New Roman" w:hAnsi="Times New Roman"/>
          <w:b/>
        </w:rPr>
        <w:t>.§</w:t>
      </w:r>
    </w:p>
    <w:p w:rsidR="00414D25" w:rsidRDefault="00414D25" w:rsidP="008671EB">
      <w:pPr>
        <w:spacing w:after="0" w:line="240" w:lineRule="auto"/>
        <w:ind w:left="-540" w:right="-441"/>
        <w:jc w:val="both"/>
        <w:rPr>
          <w:rFonts w:ascii="Times New Roman" w:hAnsi="Times New Roman"/>
        </w:rPr>
      </w:pPr>
      <w:r w:rsidRPr="008C0678">
        <w:rPr>
          <w:rFonts w:ascii="Times New Roman" w:hAnsi="Times New Roman"/>
        </w:rPr>
        <w:t>A képviselő</w:t>
      </w:r>
      <w:r>
        <w:rPr>
          <w:rFonts w:ascii="Times New Roman" w:hAnsi="Times New Roman"/>
        </w:rPr>
        <w:t>-</w:t>
      </w:r>
      <w:r w:rsidRPr="008C0678">
        <w:rPr>
          <w:rFonts w:ascii="Times New Roman" w:hAnsi="Times New Roman"/>
        </w:rPr>
        <w:t>testület az Európai Uniós forrásból finanszírozott tám</w:t>
      </w:r>
      <w:r>
        <w:rPr>
          <w:rFonts w:ascii="Times New Roman" w:hAnsi="Times New Roman"/>
        </w:rPr>
        <w:t>ogatással megvalósuló projektekhez történő hozzájárulásokat, azokkal kapcsolatos visszatérüléseket az 5</w:t>
      </w:r>
      <w:r w:rsidRPr="008C0678">
        <w:rPr>
          <w:rFonts w:ascii="Times New Roman" w:hAnsi="Times New Roman"/>
        </w:rPr>
        <w:t>. mellékletben foglaltak szerint hagyja jóvá.</w:t>
      </w:r>
    </w:p>
    <w:p w:rsidR="00414D25" w:rsidRDefault="00414D25" w:rsidP="008671EB">
      <w:pPr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 w:rsidRPr="001B1954">
        <w:rPr>
          <w:rFonts w:ascii="Times New Roman" w:hAnsi="Times New Roman"/>
          <w:b/>
        </w:rPr>
        <w:t>Önkormányzat kötel</w:t>
      </w:r>
      <w:r>
        <w:rPr>
          <w:rFonts w:ascii="Times New Roman" w:hAnsi="Times New Roman"/>
          <w:b/>
        </w:rPr>
        <w:t>ező, és önként vállalt feladatai</w:t>
      </w:r>
    </w:p>
    <w:p w:rsidR="00414D25" w:rsidRPr="001B1954" w:rsidRDefault="00414D25" w:rsidP="008671EB">
      <w:pPr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 w:rsidRPr="001B1954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0</w:t>
      </w:r>
      <w:r w:rsidRPr="001B1954">
        <w:rPr>
          <w:rFonts w:ascii="Times New Roman" w:hAnsi="Times New Roman"/>
          <w:b/>
        </w:rPr>
        <w:t>.§</w:t>
      </w:r>
    </w:p>
    <w:p w:rsidR="00414D25" w:rsidRPr="001B1954" w:rsidRDefault="00414D25" w:rsidP="008671EB">
      <w:pPr>
        <w:spacing w:after="0" w:line="240" w:lineRule="auto"/>
        <w:ind w:left="-540" w:right="-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1B1954">
        <w:rPr>
          <w:rFonts w:ascii="Times New Roman" w:hAnsi="Times New Roman"/>
        </w:rPr>
        <w:t>z önkormányzat á</w:t>
      </w:r>
      <w:r>
        <w:rPr>
          <w:rFonts w:ascii="Times New Roman" w:hAnsi="Times New Roman"/>
        </w:rPr>
        <w:t>ltal önként vállalt feladatok a 2. mellékletben megjelöltek szerint alakulnak.</w:t>
      </w:r>
    </w:p>
    <w:p w:rsidR="00414D25" w:rsidRPr="0071462E" w:rsidRDefault="00414D25" w:rsidP="008671EB">
      <w:pPr>
        <w:pStyle w:val="Heading2"/>
        <w:ind w:left="-540" w:right="-441"/>
        <w:rPr>
          <w:szCs w:val="22"/>
        </w:rPr>
      </w:pPr>
      <w:r w:rsidRPr="0071462E">
        <w:rPr>
          <w:szCs w:val="22"/>
        </w:rPr>
        <w:t xml:space="preserve">Létszám-előirányzat  </w:t>
      </w:r>
    </w:p>
    <w:p w:rsidR="00414D25" w:rsidRPr="0071462E" w:rsidRDefault="00414D25" w:rsidP="008671EB">
      <w:pPr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Pr="0071462E">
        <w:rPr>
          <w:rFonts w:ascii="Times New Roman" w:hAnsi="Times New Roman"/>
          <w:b/>
        </w:rPr>
        <w:t>.§</w:t>
      </w:r>
    </w:p>
    <w:p w:rsidR="00414D25" w:rsidRDefault="00414D25" w:rsidP="008671EB">
      <w:pPr>
        <w:spacing w:after="0" w:line="240" w:lineRule="auto"/>
        <w:ind w:left="-540" w:right="-441"/>
        <w:jc w:val="both"/>
        <w:rPr>
          <w:rFonts w:ascii="Times New Roman" w:hAnsi="Times New Roman"/>
        </w:rPr>
      </w:pPr>
      <w:r w:rsidRPr="005F73F0">
        <w:rPr>
          <w:rFonts w:ascii="Times New Roman" w:hAnsi="Times New Roman"/>
        </w:rPr>
        <w:t xml:space="preserve">A képviselő- testület az önkormányzat létszám-előirányzatát </w:t>
      </w:r>
      <w:r>
        <w:rPr>
          <w:rFonts w:ascii="Times New Roman" w:hAnsi="Times New Roman"/>
        </w:rPr>
        <w:t>4</w:t>
      </w:r>
      <w:r w:rsidRPr="005F73F0">
        <w:rPr>
          <w:rFonts w:ascii="Times New Roman" w:hAnsi="Times New Roman"/>
        </w:rPr>
        <w:t xml:space="preserve"> főben állapítja meg (átlagos statisztik</w:t>
      </w:r>
      <w:r>
        <w:rPr>
          <w:rFonts w:ascii="Times New Roman" w:hAnsi="Times New Roman"/>
        </w:rPr>
        <w:t>ai állományi létszám), melyből 2</w:t>
      </w:r>
      <w:r w:rsidRPr="005F73F0">
        <w:rPr>
          <w:rFonts w:ascii="Times New Roman" w:hAnsi="Times New Roman"/>
        </w:rPr>
        <w:t xml:space="preserve"> fő közfoglalkoztatott.</w:t>
      </w:r>
    </w:p>
    <w:p w:rsidR="00414D25" w:rsidRPr="0071462E" w:rsidRDefault="00414D25" w:rsidP="008671EB">
      <w:pPr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 w:rsidRPr="0071462E">
        <w:rPr>
          <w:rFonts w:ascii="Times New Roman" w:hAnsi="Times New Roman"/>
          <w:b/>
        </w:rPr>
        <w:t>A költségvetés végrehajtására vonatkozó szabályok</w:t>
      </w:r>
    </w:p>
    <w:p w:rsidR="00414D25" w:rsidRPr="0030505E" w:rsidRDefault="00414D25" w:rsidP="008671EB">
      <w:pPr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12</w:t>
      </w:r>
      <w:r w:rsidRPr="0030505E">
        <w:rPr>
          <w:rFonts w:ascii="Times New Roman" w:hAnsi="Times New Roman"/>
          <w:b/>
        </w:rPr>
        <w:t>.§</w:t>
      </w:r>
    </w:p>
    <w:p w:rsidR="00414D25" w:rsidRPr="004C244D" w:rsidRDefault="00414D25" w:rsidP="008671EB">
      <w:pPr>
        <w:spacing w:after="0" w:line="240" w:lineRule="auto"/>
        <w:ind w:left="-540" w:right="-441"/>
        <w:jc w:val="both"/>
        <w:rPr>
          <w:rFonts w:ascii="Times New Roman" w:hAnsi="Times New Roman"/>
        </w:rPr>
      </w:pPr>
      <w:r w:rsidRPr="004C244D">
        <w:rPr>
          <w:rFonts w:ascii="Times New Roman" w:hAnsi="Times New Roman"/>
        </w:rPr>
        <w:t>(1) A költségvetés gazdálkodásának biztonságáért a képviselőtestület, a gazdálkodás szabályszerűségéért a polgármester a felelős.</w:t>
      </w:r>
    </w:p>
    <w:p w:rsidR="00414D25" w:rsidRPr="004C244D" w:rsidRDefault="00414D25" w:rsidP="008671EB">
      <w:pPr>
        <w:spacing w:after="0" w:line="240" w:lineRule="auto"/>
        <w:ind w:left="-540" w:right="-441"/>
        <w:jc w:val="both"/>
        <w:rPr>
          <w:rFonts w:ascii="Times New Roman" w:hAnsi="Times New Roman"/>
        </w:rPr>
      </w:pPr>
      <w:r w:rsidRPr="004C244D">
        <w:rPr>
          <w:rFonts w:ascii="Times New Roman" w:hAnsi="Times New Roman"/>
        </w:rPr>
        <w:t>(2) Az önkormányzat bevételi és kiadási előirányzatai évközben megváltoztathatók.</w:t>
      </w:r>
    </w:p>
    <w:p w:rsidR="00414D25" w:rsidRPr="004C244D" w:rsidRDefault="00414D25" w:rsidP="008671EB">
      <w:pPr>
        <w:spacing w:after="0" w:line="240" w:lineRule="auto"/>
        <w:ind w:left="-540" w:right="-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</w:t>
      </w:r>
      <w:r w:rsidRPr="004C244D">
        <w:rPr>
          <w:rFonts w:ascii="Times New Roman" w:hAnsi="Times New Roman"/>
        </w:rPr>
        <w:t>Az önkormányzat képviselőtestülete a jóváhagyott kiemelt előirányzatokon belül a részelőirányzatoktól- az Államháztartásról szóló törvény végrehajtásáról szóló 368/2011. (XII.31.) Korm. rendeletben foglaltak figyelembevételével- előirányzat-módosítás nélkül is eltérhet.</w:t>
      </w:r>
    </w:p>
    <w:p w:rsidR="00414D25" w:rsidRPr="004C244D" w:rsidRDefault="00414D25" w:rsidP="008671EB">
      <w:pPr>
        <w:spacing w:after="0" w:line="240" w:lineRule="auto"/>
        <w:ind w:left="-540" w:right="-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(4) </w:t>
      </w:r>
      <w:r w:rsidRPr="004C244D">
        <w:rPr>
          <w:rFonts w:ascii="Times New Roman" w:hAnsi="Times New Roman"/>
        </w:rPr>
        <w:t>A költségvetési rendelet módosítása a képviselőtestület kizárólagos hatáskörébe tartozik.</w:t>
      </w:r>
    </w:p>
    <w:p w:rsidR="00414D25" w:rsidRPr="004C244D" w:rsidRDefault="00414D25" w:rsidP="008671EB">
      <w:pPr>
        <w:spacing w:after="0" w:line="240" w:lineRule="auto"/>
        <w:ind w:left="-540" w:right="-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(5)</w:t>
      </w:r>
      <w:r w:rsidRPr="004C244D">
        <w:rPr>
          <w:rFonts w:ascii="Times New Roman" w:hAnsi="Times New Roman"/>
        </w:rPr>
        <w:t>Kifizetéseket teljesíteni csak a jóváhagyott előirányzat mértékéig a költségvetési célokra és feladatokra lehet. Többlet feladat finanszírozását csak a források és az előirányzat egyidejű biztosításával lehet vállalni.</w:t>
      </w:r>
    </w:p>
    <w:p w:rsidR="00414D25" w:rsidRPr="002153EE" w:rsidRDefault="00414D25" w:rsidP="008671EB">
      <w:pPr>
        <w:pStyle w:val="ListParagraph"/>
        <w:spacing w:line="240" w:lineRule="auto"/>
        <w:ind w:left="-540" w:right="-441"/>
        <w:jc w:val="center"/>
      </w:pPr>
      <w:r w:rsidRPr="002153EE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3</w:t>
      </w:r>
      <w:r w:rsidRPr="002153EE">
        <w:rPr>
          <w:rFonts w:ascii="Times New Roman" w:hAnsi="Times New Roman"/>
          <w:b/>
        </w:rPr>
        <w:t>.§</w:t>
      </w:r>
    </w:p>
    <w:p w:rsidR="00414D25" w:rsidRDefault="00414D25" w:rsidP="008671EB">
      <w:pPr>
        <w:pStyle w:val="ListParagraph"/>
        <w:spacing w:after="0" w:line="240" w:lineRule="auto"/>
        <w:ind w:left="-540" w:right="-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 A képviselő-testület a jóváhagyott előirányzatok közötti átcsoportosítás jogát a polgármesterre átruházza oly módon, hogy 1 millió forint kereten belül maximum 500 e Ft átcsoportosításra van lehetőség.</w:t>
      </w:r>
    </w:p>
    <w:p w:rsidR="00414D25" w:rsidRPr="0018037F" w:rsidRDefault="00414D25" w:rsidP="008671EB">
      <w:pPr>
        <w:spacing w:after="0" w:line="240" w:lineRule="auto"/>
        <w:ind w:left="-540" w:right="-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(2) </w:t>
      </w:r>
      <w:r w:rsidRPr="0018037F">
        <w:rPr>
          <w:rFonts w:ascii="Times New Roman" w:hAnsi="Times New Roman"/>
        </w:rPr>
        <w:t>Az átruházott hatáskörben hozott döntések a későbbi években – a képviselő – testület által jóváhagyottnál nagyobb – többletkiadással nem járhatnak.</w:t>
      </w:r>
    </w:p>
    <w:p w:rsidR="00414D25" w:rsidRPr="0018037F" w:rsidRDefault="00414D25" w:rsidP="008671EB">
      <w:pPr>
        <w:spacing w:after="0" w:line="240" w:lineRule="auto"/>
        <w:ind w:left="-540" w:right="-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(3) </w:t>
      </w:r>
      <w:r w:rsidRPr="0018037F">
        <w:rPr>
          <w:rFonts w:ascii="Times New Roman" w:hAnsi="Times New Roman"/>
        </w:rPr>
        <w:t xml:space="preserve">A polgármester az átcsoportosításról az első negyedév kivételével negyedévenként, de legkésőbb a zárszámadási rendelettervezet képviselő- testület elé terjesztését közvetlenül megelőző testületi ülésen köteles a képviselő- testületnek beszámolni, s ezzel egyidejűleg a költségvetési rendelet módosítására javaslatot tenni. A képviselő- testület december 31.-i hatállyal dönt költségvetési rendeletének ennek megfelelő módosításáról. </w:t>
      </w:r>
    </w:p>
    <w:p w:rsidR="00414D25" w:rsidRPr="002153EE" w:rsidRDefault="00414D25" w:rsidP="008671EB">
      <w:pPr>
        <w:pStyle w:val="ListParagraph"/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 w:rsidRPr="002153EE">
        <w:rPr>
          <w:rFonts w:ascii="Times New Roman" w:hAnsi="Times New Roman"/>
          <w:b/>
        </w:rPr>
        <w:t>Költségvetési hiány finanszírozása</w:t>
      </w:r>
    </w:p>
    <w:p w:rsidR="00414D25" w:rsidRPr="0071462E" w:rsidRDefault="00414D25" w:rsidP="008671EB">
      <w:pPr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 w:rsidRPr="0071462E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4</w:t>
      </w:r>
      <w:r w:rsidRPr="0071462E">
        <w:rPr>
          <w:rFonts w:ascii="Times New Roman" w:hAnsi="Times New Roman"/>
          <w:b/>
        </w:rPr>
        <w:t>.§</w:t>
      </w:r>
    </w:p>
    <w:p w:rsidR="00414D25" w:rsidRPr="0071462E" w:rsidRDefault="00414D25" w:rsidP="008671EB">
      <w:pPr>
        <w:numPr>
          <w:ilvl w:val="0"/>
          <w:numId w:val="5"/>
        </w:numPr>
        <w:spacing w:after="0" w:line="240" w:lineRule="auto"/>
        <w:ind w:left="-540" w:right="-441" w:firstLine="0"/>
        <w:jc w:val="both"/>
        <w:rPr>
          <w:rFonts w:ascii="Times New Roman" w:hAnsi="Times New Roman"/>
        </w:rPr>
      </w:pPr>
      <w:r w:rsidRPr="0071462E">
        <w:rPr>
          <w:rFonts w:ascii="Times New Roman" w:hAnsi="Times New Roman"/>
        </w:rPr>
        <w:t>Az önkormányzati gazdálkodás során az év közben létrejött hiány finanszírozási módja a</w:t>
      </w:r>
      <w:r>
        <w:rPr>
          <w:rFonts w:ascii="Times New Roman" w:hAnsi="Times New Roman"/>
        </w:rPr>
        <w:t xml:space="preserve"> folyószámla</w:t>
      </w:r>
      <w:r w:rsidRPr="0071462E">
        <w:rPr>
          <w:rFonts w:ascii="Times New Roman" w:hAnsi="Times New Roman"/>
        </w:rPr>
        <w:t>hitel</w:t>
      </w:r>
      <w:r>
        <w:rPr>
          <w:rFonts w:ascii="Times New Roman" w:hAnsi="Times New Roman"/>
        </w:rPr>
        <w:t xml:space="preserve"> </w:t>
      </w:r>
      <w:r w:rsidRPr="0071462E">
        <w:rPr>
          <w:rFonts w:ascii="Times New Roman" w:hAnsi="Times New Roman"/>
        </w:rPr>
        <w:t>felvétel a számlavezető pénzintézettől.</w:t>
      </w:r>
      <w:r>
        <w:rPr>
          <w:rFonts w:ascii="Times New Roman" w:hAnsi="Times New Roman"/>
        </w:rPr>
        <w:t xml:space="preserve"> A folyószámlahitelt 2014. december 31.-ig vissza kell fizetni.</w:t>
      </w:r>
    </w:p>
    <w:p w:rsidR="00414D25" w:rsidRPr="00834382" w:rsidRDefault="00414D25" w:rsidP="008671EB">
      <w:pPr>
        <w:pStyle w:val="ListParagraph"/>
        <w:spacing w:after="0" w:line="240" w:lineRule="auto"/>
        <w:ind w:left="-540" w:right="-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 w:rsidRPr="00834382">
        <w:rPr>
          <w:rFonts w:ascii="Times New Roman" w:hAnsi="Times New Roman"/>
        </w:rPr>
        <w:t>A hitelfelvétellel kapcsolatos szerződés megkötésének jogát a képviselőtestület 500 ezer forint értékhatárig a polgármesterre ruházza át. A polgármester a hitelszerződésről annak aláírását követő képviselő- testületi ülésen köteles tájékoztatást adni.</w:t>
      </w:r>
    </w:p>
    <w:p w:rsidR="00414D25" w:rsidRPr="00834382" w:rsidRDefault="00414D25" w:rsidP="008671EB">
      <w:pPr>
        <w:spacing w:after="0" w:line="240" w:lineRule="auto"/>
        <w:ind w:left="-540" w:right="-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(3)</w:t>
      </w:r>
      <w:r w:rsidRPr="0071462E">
        <w:rPr>
          <w:rFonts w:ascii="Times New Roman" w:hAnsi="Times New Roman"/>
        </w:rPr>
        <w:t xml:space="preserve">Az </w:t>
      </w:r>
      <w:r>
        <w:rPr>
          <w:rFonts w:ascii="Times New Roman" w:hAnsi="Times New Roman"/>
        </w:rPr>
        <w:t>500 ezer forint</w:t>
      </w:r>
      <w:r w:rsidRPr="0071462E">
        <w:rPr>
          <w:rFonts w:ascii="Times New Roman" w:hAnsi="Times New Roman"/>
        </w:rPr>
        <w:t xml:space="preserve"> feletti hitelügyletekkel kapcsolatos hatáskörök kizárólagosan a képviselő-testületet illetik meg.</w:t>
      </w:r>
    </w:p>
    <w:p w:rsidR="00414D25" w:rsidRDefault="00414D25" w:rsidP="008671EB">
      <w:pPr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Szabad pénzeszközökre vonatkozó rendelkezések, többlet felhasználása</w:t>
      </w:r>
    </w:p>
    <w:p w:rsidR="00414D25" w:rsidRPr="0071462E" w:rsidRDefault="00414D25" w:rsidP="008671EB">
      <w:pPr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15</w:t>
      </w:r>
      <w:r w:rsidRPr="0071462E">
        <w:rPr>
          <w:rFonts w:ascii="Times New Roman" w:hAnsi="Times New Roman"/>
          <w:b/>
        </w:rPr>
        <w:t>.§</w:t>
      </w:r>
    </w:p>
    <w:p w:rsidR="00414D25" w:rsidRPr="0071462E" w:rsidRDefault="00414D25" w:rsidP="008671EB">
      <w:pPr>
        <w:spacing w:after="0" w:line="240" w:lineRule="auto"/>
        <w:ind w:left="-540" w:right="-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(1)</w:t>
      </w:r>
      <w:r w:rsidRPr="0071462E">
        <w:rPr>
          <w:rFonts w:ascii="Times New Roman" w:hAnsi="Times New Roman"/>
        </w:rPr>
        <w:t>Az önkormányzati gazdálkodás során létrejött költségvetési többlet pénzintézeti lekötés útján hasznosítható.</w:t>
      </w:r>
    </w:p>
    <w:p w:rsidR="00414D25" w:rsidRPr="0071462E" w:rsidRDefault="00414D25" w:rsidP="008671EB">
      <w:pPr>
        <w:spacing w:after="0" w:line="240" w:lineRule="auto"/>
        <w:ind w:left="-540" w:right="-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</w:t>
      </w:r>
      <w:r w:rsidRPr="0071462E">
        <w:rPr>
          <w:rFonts w:ascii="Times New Roman" w:hAnsi="Times New Roman"/>
        </w:rPr>
        <w:t xml:space="preserve">A fenti hasznosítással kapcsolatos szerződések, illetve pénzügyi műveletek lebonyolítását </w:t>
      </w:r>
      <w:r>
        <w:rPr>
          <w:rFonts w:ascii="Times New Roman" w:hAnsi="Times New Roman"/>
        </w:rPr>
        <w:t>3 millió</w:t>
      </w:r>
      <w:r w:rsidRPr="0071462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forintig </w:t>
      </w:r>
      <w:r w:rsidRPr="0071462E">
        <w:rPr>
          <w:rFonts w:ascii="Times New Roman" w:hAnsi="Times New Roman"/>
        </w:rPr>
        <w:t>a képviselő-testület a polgármester hatáskörébe utalja. A polgármester a megtett intézkedésekről a következő képviselő- testületi ülésen tájékoztatást ad.</w:t>
      </w:r>
    </w:p>
    <w:p w:rsidR="00414D25" w:rsidRPr="00A319BF" w:rsidRDefault="00414D25" w:rsidP="008671EB">
      <w:pPr>
        <w:spacing w:after="0" w:line="240" w:lineRule="auto"/>
        <w:ind w:left="-540" w:right="-44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(3)</w:t>
      </w:r>
      <w:r w:rsidRPr="0071462E">
        <w:rPr>
          <w:rFonts w:ascii="Times New Roman" w:hAnsi="Times New Roman"/>
        </w:rPr>
        <w:t>A (2) bekezdésen meghatározott összeget meghaladó költségvetési többlet felhasználásáról a képviselő- testület határozatban dönt.</w:t>
      </w:r>
    </w:p>
    <w:p w:rsidR="00414D25" w:rsidRPr="00A319BF" w:rsidRDefault="00414D25" w:rsidP="008671EB">
      <w:pPr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 w:rsidRPr="00A319BF">
        <w:rPr>
          <w:rFonts w:ascii="Times New Roman" w:hAnsi="Times New Roman"/>
          <w:b/>
        </w:rPr>
        <w:t>Az önkormányzati vagyonnal való gazdálkodás szabályai</w:t>
      </w:r>
    </w:p>
    <w:p w:rsidR="00414D25" w:rsidRDefault="00414D25" w:rsidP="008671EB">
      <w:pPr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16</w:t>
      </w:r>
      <w:r w:rsidRPr="0059618E">
        <w:rPr>
          <w:rFonts w:ascii="Times New Roman" w:hAnsi="Times New Roman"/>
          <w:b/>
        </w:rPr>
        <w:t>.§</w:t>
      </w:r>
    </w:p>
    <w:p w:rsidR="00414D25" w:rsidRPr="006911EF" w:rsidRDefault="00414D25" w:rsidP="008671EB">
      <w:pPr>
        <w:spacing w:after="0" w:line="240" w:lineRule="auto"/>
        <w:ind w:left="-540" w:right="-441"/>
        <w:jc w:val="both"/>
        <w:rPr>
          <w:rFonts w:ascii="Times New Roman" w:hAnsi="Times New Roman"/>
        </w:rPr>
      </w:pPr>
      <w:r w:rsidRPr="006911EF">
        <w:rPr>
          <w:rFonts w:ascii="Times New Roman" w:hAnsi="Times New Roman"/>
        </w:rPr>
        <w:t>Az önkormányzat vagyonával történő gazdálkodással kapcsolatos szabályokat az önkormányzat vagyonrendelete tartalmazza.</w:t>
      </w:r>
    </w:p>
    <w:p w:rsidR="00414D25" w:rsidRDefault="00414D25" w:rsidP="008671EB">
      <w:pPr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Záró rendelkezések</w:t>
      </w:r>
    </w:p>
    <w:p w:rsidR="00414D25" w:rsidRPr="0059618E" w:rsidRDefault="00414D25" w:rsidP="008671EB">
      <w:pPr>
        <w:spacing w:after="0" w:line="240" w:lineRule="auto"/>
        <w:ind w:left="-540" w:right="-44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17.§</w:t>
      </w:r>
    </w:p>
    <w:p w:rsidR="00414D25" w:rsidRPr="0071462E" w:rsidRDefault="00414D25" w:rsidP="008671EB">
      <w:pPr>
        <w:pStyle w:val="BodyText2"/>
        <w:spacing w:after="0" w:line="240" w:lineRule="auto"/>
        <w:ind w:left="-540" w:right="-441"/>
        <w:jc w:val="both"/>
        <w:rPr>
          <w:sz w:val="22"/>
          <w:szCs w:val="22"/>
        </w:rPr>
      </w:pPr>
      <w:r>
        <w:rPr>
          <w:sz w:val="22"/>
          <w:szCs w:val="22"/>
        </w:rPr>
        <w:t>(1</w:t>
      </w:r>
      <w:r w:rsidRPr="0071462E">
        <w:rPr>
          <w:sz w:val="22"/>
          <w:szCs w:val="22"/>
        </w:rPr>
        <w:t>) Ez a rendelet kihirde</w:t>
      </w:r>
      <w:r>
        <w:rPr>
          <w:sz w:val="22"/>
          <w:szCs w:val="22"/>
        </w:rPr>
        <w:t>tését követő napon lép hatályba</w:t>
      </w:r>
      <w:r w:rsidRPr="0071462E">
        <w:rPr>
          <w:sz w:val="22"/>
          <w:szCs w:val="22"/>
        </w:rPr>
        <w:t>.</w:t>
      </w:r>
    </w:p>
    <w:p w:rsidR="00414D25" w:rsidRPr="007B2464" w:rsidRDefault="00414D25" w:rsidP="008671EB">
      <w:pPr>
        <w:tabs>
          <w:tab w:val="left" w:pos="4536"/>
        </w:tabs>
        <w:spacing w:after="0" w:line="240" w:lineRule="auto"/>
        <w:ind w:left="-540" w:right="-44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(2)A polgármester 2014</w:t>
      </w:r>
      <w:r w:rsidRPr="007B2464">
        <w:rPr>
          <w:rFonts w:ascii="Times New Roman" w:hAnsi="Times New Roman"/>
        </w:rPr>
        <w:t xml:space="preserve">. január 1. napjától jelen rendelet elfogadásáig jogosult az önkormányzat költségvetését megillető bevételeknek a hatályos jogszabályok szerinti beszedésére, és az előző évi kiadási előirányzatokon belül a kiadások arányos teljesítésre, melyről a képviselőtestület előtt el kell számolnia. A beszedett bevételeket és teljesített kiadásokat a rendelet </w:t>
      </w:r>
      <w:r>
        <w:rPr>
          <w:rFonts w:ascii="Times New Roman" w:hAnsi="Times New Roman"/>
        </w:rPr>
        <w:t xml:space="preserve">6. </w:t>
      </w:r>
      <w:r w:rsidRPr="007B2464">
        <w:rPr>
          <w:rFonts w:ascii="Times New Roman" w:hAnsi="Times New Roman"/>
        </w:rPr>
        <w:t xml:space="preserve">melléklete tartalmazza. </w:t>
      </w:r>
    </w:p>
    <w:p w:rsidR="00414D25" w:rsidRDefault="00414D25" w:rsidP="008671EB">
      <w:pPr>
        <w:spacing w:after="0" w:line="240" w:lineRule="auto"/>
        <w:ind w:left="-540" w:right="-441"/>
        <w:jc w:val="both"/>
        <w:rPr>
          <w:rFonts w:ascii="Times New Roman" w:hAnsi="Times New Roman"/>
        </w:rPr>
      </w:pPr>
    </w:p>
    <w:p w:rsidR="00414D25" w:rsidRDefault="00414D25" w:rsidP="008671EB">
      <w:pPr>
        <w:spacing w:after="0" w:line="240" w:lineRule="auto"/>
        <w:ind w:left="-540" w:right="-441"/>
        <w:jc w:val="both"/>
        <w:rPr>
          <w:rFonts w:ascii="Times New Roman" w:hAnsi="Times New Roman"/>
          <w:b/>
        </w:rPr>
      </w:pPr>
    </w:p>
    <w:p w:rsidR="00414D25" w:rsidRPr="00B9483F" w:rsidRDefault="00414D25" w:rsidP="008671EB">
      <w:pPr>
        <w:spacing w:after="0" w:line="240" w:lineRule="auto"/>
        <w:ind w:left="-540" w:right="-441"/>
        <w:jc w:val="both"/>
        <w:rPr>
          <w:rFonts w:ascii="Times New Roman" w:hAnsi="Times New Roman"/>
          <w:b/>
        </w:rPr>
      </w:pPr>
    </w:p>
    <w:p w:rsidR="00414D25" w:rsidRPr="00B9483F" w:rsidRDefault="00414D25" w:rsidP="00657BDB">
      <w:pPr>
        <w:pStyle w:val="Heading3"/>
        <w:keepNext w:val="0"/>
        <w:tabs>
          <w:tab w:val="center" w:pos="2268"/>
          <w:tab w:val="center" w:pos="7938"/>
        </w:tabs>
        <w:spacing w:before="0" w:line="240" w:lineRule="auto"/>
        <w:ind w:left="-539" w:right="-442"/>
        <w:rPr>
          <w:rFonts w:ascii="Times New Roman" w:hAnsi="Times New Roman"/>
          <w:color w:val="auto"/>
        </w:rPr>
      </w:pPr>
      <w:r w:rsidRPr="00B9483F">
        <w:rPr>
          <w:rFonts w:ascii="Times New Roman" w:hAnsi="Times New Roman"/>
          <w:color w:val="auto"/>
        </w:rPr>
        <w:t xml:space="preserve"> </w:t>
      </w:r>
      <w:r w:rsidRPr="00B9483F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>Farkas Tiborné</w:t>
      </w:r>
      <w:r w:rsidRPr="00B9483F">
        <w:rPr>
          <w:rFonts w:ascii="Times New Roman" w:hAnsi="Times New Roman"/>
          <w:color w:val="auto"/>
        </w:rPr>
        <w:tab/>
      </w:r>
      <w:r>
        <w:rPr>
          <w:rFonts w:ascii="Times New Roman" w:hAnsi="Times New Roman"/>
          <w:color w:val="auto"/>
        </w:rPr>
        <w:t xml:space="preserve">Simon Margit </w:t>
      </w:r>
      <w:r>
        <w:rPr>
          <w:rFonts w:ascii="Times New Roman" w:hAnsi="Times New Roman"/>
          <w:color w:val="auto"/>
        </w:rPr>
        <w:br/>
        <w:t xml:space="preserve"> </w:t>
      </w:r>
      <w:r>
        <w:rPr>
          <w:rFonts w:ascii="Times New Roman" w:hAnsi="Times New Roman"/>
          <w:color w:val="auto"/>
        </w:rPr>
        <w:tab/>
        <w:t xml:space="preserve">polgármester </w:t>
      </w:r>
      <w:r>
        <w:rPr>
          <w:rFonts w:ascii="Times New Roman" w:hAnsi="Times New Roman"/>
          <w:color w:val="auto"/>
        </w:rPr>
        <w:tab/>
      </w:r>
      <w:r w:rsidRPr="00B9483F">
        <w:rPr>
          <w:rFonts w:ascii="Times New Roman" w:hAnsi="Times New Roman"/>
          <w:color w:val="auto"/>
        </w:rPr>
        <w:t>jegyző</w:t>
      </w:r>
    </w:p>
    <w:sectPr w:rsidR="00414D25" w:rsidRPr="00B9483F" w:rsidSect="001110F6">
      <w:footerReference w:type="even" r:id="rId7"/>
      <w:footerReference w:type="default" r:id="rId8"/>
      <w:pgSz w:w="11906" w:h="16838"/>
      <w:pgMar w:top="709" w:right="1133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D25" w:rsidRDefault="00414D25">
      <w:r>
        <w:separator/>
      </w:r>
    </w:p>
  </w:endnote>
  <w:endnote w:type="continuationSeparator" w:id="0">
    <w:p w:rsidR="00414D25" w:rsidRDefault="00414D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25" w:rsidRDefault="00414D25" w:rsidP="003772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14D25" w:rsidRDefault="00414D25" w:rsidP="008671E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4D25" w:rsidRDefault="00414D25" w:rsidP="0037725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4D25" w:rsidRDefault="00414D25" w:rsidP="008671E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D25" w:rsidRDefault="00414D25">
      <w:r>
        <w:separator/>
      </w:r>
    </w:p>
  </w:footnote>
  <w:footnote w:type="continuationSeparator" w:id="0">
    <w:p w:rsidR="00414D25" w:rsidRDefault="00414D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A6FC8"/>
    <w:multiLevelType w:val="hybridMultilevel"/>
    <w:tmpl w:val="F1FCD9E0"/>
    <w:lvl w:ilvl="0" w:tplc="06624372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147DDB"/>
    <w:multiLevelType w:val="singleLevel"/>
    <w:tmpl w:val="6940490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4"/>
        <w:szCs w:val="24"/>
      </w:rPr>
    </w:lvl>
  </w:abstractNum>
  <w:abstractNum w:abstractNumId="2">
    <w:nsid w:val="1AF31EDF"/>
    <w:multiLevelType w:val="hybridMultilevel"/>
    <w:tmpl w:val="658E62B4"/>
    <w:lvl w:ilvl="0" w:tplc="332EE96C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D161CD4"/>
    <w:multiLevelType w:val="hybridMultilevel"/>
    <w:tmpl w:val="D0FE531A"/>
    <w:lvl w:ilvl="0" w:tplc="A3B00242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DDD44AC"/>
    <w:multiLevelType w:val="hybridMultilevel"/>
    <w:tmpl w:val="2AEC082E"/>
    <w:lvl w:ilvl="0" w:tplc="3516176C">
      <w:start w:val="1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3246435"/>
    <w:multiLevelType w:val="hybridMultilevel"/>
    <w:tmpl w:val="FE4EB1F6"/>
    <w:lvl w:ilvl="0" w:tplc="C86A2D18">
      <w:start w:val="3"/>
      <w:numFmt w:val="decimal"/>
      <w:lvlText w:val="(%1)"/>
      <w:lvlJc w:val="left"/>
      <w:pPr>
        <w:tabs>
          <w:tab w:val="num" w:pos="372"/>
        </w:tabs>
        <w:ind w:left="372" w:hanging="372"/>
      </w:pPr>
      <w:rPr>
        <w:rFonts w:cs="Times New Roman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A520A8"/>
    <w:multiLevelType w:val="hybridMultilevel"/>
    <w:tmpl w:val="F14EF262"/>
    <w:lvl w:ilvl="0" w:tplc="C3C012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91C"/>
    <w:rsid w:val="00031320"/>
    <w:rsid w:val="00047FA1"/>
    <w:rsid w:val="00070F00"/>
    <w:rsid w:val="000771E5"/>
    <w:rsid w:val="000B502F"/>
    <w:rsid w:val="000C5922"/>
    <w:rsid w:val="001049ED"/>
    <w:rsid w:val="001110F6"/>
    <w:rsid w:val="00130A65"/>
    <w:rsid w:val="00131935"/>
    <w:rsid w:val="00164FBB"/>
    <w:rsid w:val="0018037F"/>
    <w:rsid w:val="00193A66"/>
    <w:rsid w:val="001A2D56"/>
    <w:rsid w:val="001B1954"/>
    <w:rsid w:val="001D448B"/>
    <w:rsid w:val="001E0988"/>
    <w:rsid w:val="002153EE"/>
    <w:rsid w:val="0022781F"/>
    <w:rsid w:val="00234955"/>
    <w:rsid w:val="00252B62"/>
    <w:rsid w:val="00267754"/>
    <w:rsid w:val="00290E44"/>
    <w:rsid w:val="00297BCB"/>
    <w:rsid w:val="002B359C"/>
    <w:rsid w:val="002C327A"/>
    <w:rsid w:val="0030505E"/>
    <w:rsid w:val="00314F11"/>
    <w:rsid w:val="003232EF"/>
    <w:rsid w:val="0032376B"/>
    <w:rsid w:val="00333835"/>
    <w:rsid w:val="00333D71"/>
    <w:rsid w:val="00333F16"/>
    <w:rsid w:val="00372107"/>
    <w:rsid w:val="003721D7"/>
    <w:rsid w:val="00377251"/>
    <w:rsid w:val="00414D25"/>
    <w:rsid w:val="00442B40"/>
    <w:rsid w:val="00461128"/>
    <w:rsid w:val="004938D7"/>
    <w:rsid w:val="004C244D"/>
    <w:rsid w:val="004C6615"/>
    <w:rsid w:val="005200E1"/>
    <w:rsid w:val="005463EA"/>
    <w:rsid w:val="005525F6"/>
    <w:rsid w:val="00574FCC"/>
    <w:rsid w:val="0059618E"/>
    <w:rsid w:val="005A2CC6"/>
    <w:rsid w:val="005B491C"/>
    <w:rsid w:val="005F3961"/>
    <w:rsid w:val="005F73F0"/>
    <w:rsid w:val="00600B43"/>
    <w:rsid w:val="00605BF7"/>
    <w:rsid w:val="00605ED3"/>
    <w:rsid w:val="00617C87"/>
    <w:rsid w:val="00620450"/>
    <w:rsid w:val="006225C4"/>
    <w:rsid w:val="006466A2"/>
    <w:rsid w:val="00657BDB"/>
    <w:rsid w:val="00665CF7"/>
    <w:rsid w:val="006911EF"/>
    <w:rsid w:val="006A6E96"/>
    <w:rsid w:val="0071462E"/>
    <w:rsid w:val="007361A8"/>
    <w:rsid w:val="00753265"/>
    <w:rsid w:val="00792329"/>
    <w:rsid w:val="00796F42"/>
    <w:rsid w:val="007A2FDE"/>
    <w:rsid w:val="007A3D8D"/>
    <w:rsid w:val="007B2464"/>
    <w:rsid w:val="007B3E9B"/>
    <w:rsid w:val="007D3402"/>
    <w:rsid w:val="007E2C83"/>
    <w:rsid w:val="007E52F8"/>
    <w:rsid w:val="007F4F4E"/>
    <w:rsid w:val="007F5CD2"/>
    <w:rsid w:val="008263A0"/>
    <w:rsid w:val="00834382"/>
    <w:rsid w:val="00857602"/>
    <w:rsid w:val="008671EB"/>
    <w:rsid w:val="008910A7"/>
    <w:rsid w:val="008A0836"/>
    <w:rsid w:val="008B58A7"/>
    <w:rsid w:val="008B7D1B"/>
    <w:rsid w:val="008C0678"/>
    <w:rsid w:val="008D0946"/>
    <w:rsid w:val="009014EA"/>
    <w:rsid w:val="00920B53"/>
    <w:rsid w:val="00920D61"/>
    <w:rsid w:val="00927112"/>
    <w:rsid w:val="00934CC4"/>
    <w:rsid w:val="00A15E21"/>
    <w:rsid w:val="00A319BF"/>
    <w:rsid w:val="00A4200B"/>
    <w:rsid w:val="00A44D5B"/>
    <w:rsid w:val="00A56365"/>
    <w:rsid w:val="00A66680"/>
    <w:rsid w:val="00A835A8"/>
    <w:rsid w:val="00AD0041"/>
    <w:rsid w:val="00AD2CAB"/>
    <w:rsid w:val="00B048A8"/>
    <w:rsid w:val="00B21A08"/>
    <w:rsid w:val="00B34288"/>
    <w:rsid w:val="00B43773"/>
    <w:rsid w:val="00B52FD7"/>
    <w:rsid w:val="00B7413A"/>
    <w:rsid w:val="00B82D23"/>
    <w:rsid w:val="00B9483F"/>
    <w:rsid w:val="00BB66C0"/>
    <w:rsid w:val="00BE3573"/>
    <w:rsid w:val="00BE5963"/>
    <w:rsid w:val="00BF63B9"/>
    <w:rsid w:val="00C25FE5"/>
    <w:rsid w:val="00C3046B"/>
    <w:rsid w:val="00C44057"/>
    <w:rsid w:val="00C62725"/>
    <w:rsid w:val="00C71088"/>
    <w:rsid w:val="00C81645"/>
    <w:rsid w:val="00CA6A3A"/>
    <w:rsid w:val="00CD79F9"/>
    <w:rsid w:val="00CF292B"/>
    <w:rsid w:val="00D05F59"/>
    <w:rsid w:val="00D52D08"/>
    <w:rsid w:val="00D7148E"/>
    <w:rsid w:val="00D73924"/>
    <w:rsid w:val="00D86DF8"/>
    <w:rsid w:val="00DB73FA"/>
    <w:rsid w:val="00DC3B2D"/>
    <w:rsid w:val="00DE3BC3"/>
    <w:rsid w:val="00DE4E1A"/>
    <w:rsid w:val="00E02ADA"/>
    <w:rsid w:val="00E34086"/>
    <w:rsid w:val="00E36E90"/>
    <w:rsid w:val="00E451F9"/>
    <w:rsid w:val="00EB6CCF"/>
    <w:rsid w:val="00ED34C6"/>
    <w:rsid w:val="00EE78B1"/>
    <w:rsid w:val="00F21A9D"/>
    <w:rsid w:val="00F2637B"/>
    <w:rsid w:val="00F3479D"/>
    <w:rsid w:val="00F551F8"/>
    <w:rsid w:val="00F9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04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71462E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53265"/>
    <w:pPr>
      <w:keepNext/>
      <w:spacing w:after="0" w:line="240" w:lineRule="auto"/>
      <w:jc w:val="center"/>
      <w:outlineLvl w:val="1"/>
    </w:pPr>
    <w:rPr>
      <w:rFonts w:ascii="Times New Roman" w:hAnsi="Times New Roman"/>
      <w:b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1462E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1462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53265"/>
    <w:rPr>
      <w:rFonts w:ascii="Times New Roman" w:hAnsi="Times New Roman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1462E"/>
    <w:rPr>
      <w:rFonts w:ascii="Cambria" w:hAnsi="Cambria" w:cs="Times New Roman"/>
      <w:b/>
      <w:bCs/>
      <w:color w:val="4F81BD"/>
    </w:rPr>
  </w:style>
  <w:style w:type="paragraph" w:styleId="BodyText2">
    <w:name w:val="Body Text 2"/>
    <w:basedOn w:val="Normal"/>
    <w:link w:val="BodyText2Char"/>
    <w:uiPriority w:val="99"/>
    <w:rsid w:val="0071462E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71462E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71462E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rsid w:val="00BF63B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F63B9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rsid w:val="007E52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7E52F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671E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</w:rPr>
  </w:style>
  <w:style w:type="character" w:styleId="PageNumber">
    <w:name w:val="page number"/>
    <w:basedOn w:val="DefaultParagraphFont"/>
    <w:uiPriority w:val="99"/>
    <w:rsid w:val="008671E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66</TotalTime>
  <Pages>2</Pages>
  <Words>937</Words>
  <Characters>6467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Gősfa Község Önkormányzat Képviselő-testületének</dc:title>
  <dc:subject/>
  <dc:creator>DAVID</dc:creator>
  <cp:keywords/>
  <dc:description/>
  <cp:lastModifiedBy>Edit</cp:lastModifiedBy>
  <cp:revision>3</cp:revision>
  <cp:lastPrinted>2014-02-24T09:12:00Z</cp:lastPrinted>
  <dcterms:created xsi:type="dcterms:W3CDTF">2014-02-21T12:30:00Z</dcterms:created>
  <dcterms:modified xsi:type="dcterms:W3CDTF">2014-02-24T10:15:00Z</dcterms:modified>
</cp:coreProperties>
</file>